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32" w:rsidRPr="003C1232" w:rsidRDefault="003C1232" w:rsidP="003C1232">
      <w:pPr>
        <w:pStyle w:val="ConsPlusNormal"/>
        <w:jc w:val="both"/>
        <w:rPr>
          <w:b/>
        </w:rPr>
      </w:pPr>
      <w:r w:rsidRPr="003C1232">
        <w:rPr>
          <w:b/>
        </w:rPr>
        <w:t>10. Уровень знания русского языка, достаточный для освоения образовательных программ среднего общего образования, для поступающих в 10 класс определяется умениями: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10.1. Слушание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>: выборочное, ознакомительное - научно-учебных, художественных, публицистических текстов различных функционально-смысловых типов речи (объем прослушанного текста - 200 - 250 слов).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10.2. Говорение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Участвовать в диалогическом общении объемом не менее 6 реплик (побуждение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Устно пересказывать прочитанный или прослушанный текст объемом не более 150 слов.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10.3. Чтение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Владеть различными видами чтения: просмотровым, ознакомительным, изучающим, поисковым (объем текста для чтения - 200 - 250 слов).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Распознавать тексты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Находить в тексте типовые фрагменты - описание, повествование, рассуждение-доказательство, оценочные высказывания.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10.4. Письмо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Передавать в письменной форме подробно и сжато содержание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Составлять тезисы на основе прочитанного текста, писать рецензию.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lastRenderedPageBreak/>
        <w:t>Создавать тексты с опорой на жизненный и читательский опыт; на произведения искусства объемом не менее 100 слов.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не более 150 слов.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Применять правила постановки знаков препинания в 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10.5. Лексика. Грамматика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Применять нормы построения сложносочиненных и сложноподчиненных, бессоюзных сложных предложений и сложных предложений с разными видами связи.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Уметь цитировать и применять разные способы включения цитат в высказывание.</w:t>
      </w:r>
    </w:p>
    <w:p w:rsidR="003C1232" w:rsidRDefault="003C1232" w:rsidP="003C1232">
      <w:pPr>
        <w:pStyle w:val="ConsPlusNormal"/>
        <w:spacing w:before="220"/>
        <w:ind w:firstLine="540"/>
        <w:jc w:val="both"/>
      </w:pPr>
      <w:r>
        <w:t>Соблюдать основные нормы построения предложений с прямой и косвенной речью, при цитировании.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C1232"/>
    <w:rsid w:val="001E1B46"/>
    <w:rsid w:val="00285B2B"/>
    <w:rsid w:val="002B370B"/>
    <w:rsid w:val="003C1232"/>
    <w:rsid w:val="0044427A"/>
    <w:rsid w:val="008053E1"/>
    <w:rsid w:val="00A237CE"/>
    <w:rsid w:val="00D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232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2025-03-17T20:34:00Z</dcterms:created>
  <dcterms:modified xsi:type="dcterms:W3CDTF">2025-03-17T20:35:00Z</dcterms:modified>
  <dc:description>Подготовлено экспертами Группы Актион</dc:description>
</cp:coreProperties>
</file>